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C6C91" w14:textId="77777777" w:rsidR="008037FA" w:rsidRPr="008037FA" w:rsidRDefault="00F92D2A" w:rsidP="00F92D2A">
      <w:pPr>
        <w:keepNext/>
        <w:keepLines/>
        <w:pBdr>
          <w:left w:val="single" w:sz="12" w:space="4" w:color="68007F"/>
        </w:pBdr>
        <w:spacing w:before="360" w:after="120" w:line="276" w:lineRule="auto"/>
        <w:jc w:val="both"/>
        <w:outlineLvl w:val="0"/>
        <w:rPr>
          <w:rFonts w:eastAsia="Times New Roman" w:cstheme="minorHAnsi"/>
          <w:b/>
          <w:bCs/>
          <w:color w:val="68007F"/>
          <w:sz w:val="28"/>
          <w:szCs w:val="28"/>
        </w:rPr>
      </w:pPr>
      <w:bookmarkStart w:id="0" w:name="_Toc34908071"/>
      <w:r w:rsidRPr="00F92D2A">
        <w:rPr>
          <w:rFonts w:eastAsia="Times New Roman" w:cstheme="minorHAnsi"/>
          <w:b/>
          <w:bCs/>
          <w:color w:val="68007F"/>
          <w:sz w:val="28"/>
          <w:szCs w:val="28"/>
        </w:rPr>
        <w:t>ALLEGATO 1 CATALOGO DEI RISCHI</w:t>
      </w:r>
      <w:bookmarkEnd w:id="0"/>
      <w:r w:rsidR="00F129ED" w:rsidRPr="008037FA">
        <w:rPr>
          <w:rFonts w:eastAsia="Times New Roman" w:cstheme="minorHAnsi"/>
          <w:b/>
          <w:bCs/>
          <w:color w:val="68007F"/>
          <w:sz w:val="28"/>
          <w:szCs w:val="28"/>
        </w:rPr>
        <w:t xml:space="preserve"> – </w:t>
      </w:r>
    </w:p>
    <w:p w14:paraId="4C92D8B6" w14:textId="396FC459" w:rsidR="00F92D2A" w:rsidRPr="008037FA" w:rsidRDefault="00F129ED" w:rsidP="008037FA">
      <w:pPr>
        <w:rPr>
          <w:rFonts w:cstheme="minorHAnsi"/>
        </w:rPr>
      </w:pPr>
      <w:r w:rsidRPr="008037FA">
        <w:rPr>
          <w:rFonts w:cstheme="minorHAnsi"/>
        </w:rPr>
        <w:t xml:space="preserve">Consuntivo delle azioni pianificate per l’anno 2020. Redazione </w:t>
      </w:r>
      <w:r w:rsidR="008037FA" w:rsidRPr="008037FA">
        <w:rPr>
          <w:rFonts w:cstheme="minorHAnsi"/>
        </w:rPr>
        <w:t xml:space="preserve">marzo 2021 </w:t>
      </w:r>
    </w:p>
    <w:p w14:paraId="38909CFA" w14:textId="77777777" w:rsidR="00F92D2A" w:rsidRPr="00F92D2A" w:rsidRDefault="00F92D2A" w:rsidP="00F92D2A">
      <w:pPr>
        <w:spacing w:after="200" w:line="276" w:lineRule="auto"/>
        <w:jc w:val="both"/>
        <w:rPr>
          <w:rFonts w:eastAsia="Segoe UI" w:cstheme="minorHAnsi"/>
          <w:szCs w:val="28"/>
        </w:rPr>
      </w:pPr>
    </w:p>
    <w:tbl>
      <w:tblPr>
        <w:tblStyle w:val="Grigliamedia3-Colore41"/>
        <w:tblW w:w="14503" w:type="dxa"/>
        <w:tblLayout w:type="fixed"/>
        <w:tblLook w:val="0620" w:firstRow="1" w:lastRow="0" w:firstColumn="0" w:lastColumn="0" w:noHBand="1" w:noVBand="1"/>
      </w:tblPr>
      <w:tblGrid>
        <w:gridCol w:w="520"/>
        <w:gridCol w:w="1492"/>
        <w:gridCol w:w="1627"/>
        <w:gridCol w:w="1627"/>
        <w:gridCol w:w="2554"/>
        <w:gridCol w:w="1235"/>
        <w:gridCol w:w="315"/>
        <w:gridCol w:w="945"/>
        <w:gridCol w:w="1202"/>
        <w:gridCol w:w="1493"/>
        <w:gridCol w:w="1493"/>
      </w:tblGrid>
      <w:tr w:rsidR="00F92D2A" w:rsidRPr="008037FA" w14:paraId="68A93153" w14:textId="77777777" w:rsidTr="00803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0" w:type="dxa"/>
            <w:shd w:val="clear" w:color="auto" w:fill="7F7F7F" w:themeFill="text1" w:themeFillTint="80"/>
            <w:hideMark/>
          </w:tcPr>
          <w:p w14:paraId="1EE2FB03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N° PROG.</w:t>
            </w:r>
          </w:p>
        </w:tc>
        <w:tc>
          <w:tcPr>
            <w:tcW w:w="1492" w:type="dxa"/>
            <w:shd w:val="clear" w:color="auto" w:fill="7F7F7F" w:themeFill="text1" w:themeFillTint="80"/>
            <w:hideMark/>
          </w:tcPr>
          <w:p w14:paraId="04C473EA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AREA DI RISCHIO</w:t>
            </w:r>
          </w:p>
        </w:tc>
        <w:tc>
          <w:tcPr>
            <w:tcW w:w="1627" w:type="dxa"/>
            <w:shd w:val="clear" w:color="auto" w:fill="7F7F7F" w:themeFill="text1" w:themeFillTint="80"/>
            <w:hideMark/>
          </w:tcPr>
          <w:p w14:paraId="7F9F98F8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SOTTOAREA</w:t>
            </w:r>
          </w:p>
        </w:tc>
        <w:tc>
          <w:tcPr>
            <w:tcW w:w="1627" w:type="dxa"/>
            <w:shd w:val="clear" w:color="auto" w:fill="7F7F7F" w:themeFill="text1" w:themeFillTint="80"/>
            <w:hideMark/>
          </w:tcPr>
          <w:p w14:paraId="28BC4E71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PROCESSO</w:t>
            </w:r>
          </w:p>
        </w:tc>
        <w:tc>
          <w:tcPr>
            <w:tcW w:w="2554" w:type="dxa"/>
            <w:shd w:val="clear" w:color="auto" w:fill="7F7F7F" w:themeFill="text1" w:themeFillTint="80"/>
            <w:hideMark/>
          </w:tcPr>
          <w:p w14:paraId="5B1A11B3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EVENTO DI CORRUZIONE</w:t>
            </w:r>
          </w:p>
        </w:tc>
        <w:tc>
          <w:tcPr>
            <w:tcW w:w="1235" w:type="dxa"/>
            <w:shd w:val="clear" w:color="auto" w:fill="7F7F7F" w:themeFill="text1" w:themeFillTint="80"/>
            <w:hideMark/>
          </w:tcPr>
          <w:p w14:paraId="1225F944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LIVELLO DI CONTROLLO</w:t>
            </w:r>
          </w:p>
        </w:tc>
        <w:tc>
          <w:tcPr>
            <w:tcW w:w="1260" w:type="dxa"/>
            <w:gridSpan w:val="2"/>
            <w:shd w:val="clear" w:color="auto" w:fill="7F7F7F" w:themeFill="text1" w:themeFillTint="80"/>
            <w:hideMark/>
          </w:tcPr>
          <w:p w14:paraId="55D85522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LIVELLO DI RISCHIO</w:t>
            </w:r>
          </w:p>
        </w:tc>
        <w:tc>
          <w:tcPr>
            <w:tcW w:w="1202" w:type="dxa"/>
            <w:shd w:val="clear" w:color="auto" w:fill="7F7F7F" w:themeFill="text1" w:themeFillTint="80"/>
            <w:hideMark/>
          </w:tcPr>
          <w:p w14:paraId="6746D25D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MISURE DI TRATTAMENTO DEL RISCHIO</w:t>
            </w:r>
          </w:p>
        </w:tc>
        <w:tc>
          <w:tcPr>
            <w:tcW w:w="1493" w:type="dxa"/>
            <w:shd w:val="clear" w:color="auto" w:fill="7F7F7F" w:themeFill="text1" w:themeFillTint="80"/>
            <w:hideMark/>
          </w:tcPr>
          <w:p w14:paraId="230131E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RESPONSABILE DELLE MISURE</w:t>
            </w:r>
          </w:p>
        </w:tc>
        <w:tc>
          <w:tcPr>
            <w:tcW w:w="1493" w:type="dxa"/>
            <w:shd w:val="clear" w:color="auto" w:fill="7F7F7F" w:themeFill="text1" w:themeFillTint="80"/>
          </w:tcPr>
          <w:p w14:paraId="7FE3FE8C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ENTRO /ESITO</w:t>
            </w:r>
          </w:p>
        </w:tc>
      </w:tr>
      <w:tr w:rsidR="00F92D2A" w:rsidRPr="008037FA" w14:paraId="062FD5C3" w14:textId="77777777" w:rsidTr="008037FA">
        <w:tc>
          <w:tcPr>
            <w:tcW w:w="520" w:type="dxa"/>
            <w:shd w:val="clear" w:color="auto" w:fill="E7E6E6" w:themeFill="background2"/>
            <w:hideMark/>
          </w:tcPr>
          <w:p w14:paraId="3DD62FB8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492" w:type="dxa"/>
            <w:vMerge w:val="restart"/>
            <w:shd w:val="clear" w:color="auto" w:fill="E7E6E6" w:themeFill="background2"/>
            <w:hideMark/>
          </w:tcPr>
          <w:p w14:paraId="5CF17544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A) Acquisizione e progressione del personale</w:t>
            </w:r>
          </w:p>
          <w:p w14:paraId="362CA039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 w:val="restart"/>
            <w:shd w:val="clear" w:color="auto" w:fill="E7E6E6" w:themeFill="background2"/>
            <w:hideMark/>
          </w:tcPr>
          <w:p w14:paraId="690B8179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Reclutamento</w:t>
            </w:r>
          </w:p>
          <w:p w14:paraId="7972E5D5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 w:val="restart"/>
            <w:shd w:val="clear" w:color="auto" w:fill="E7E6E6" w:themeFill="background2"/>
            <w:hideMark/>
          </w:tcPr>
          <w:p w14:paraId="47E80547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Assunzione di personale </w:t>
            </w:r>
          </w:p>
          <w:p w14:paraId="2B1F5A0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2554" w:type="dxa"/>
            <w:shd w:val="clear" w:color="auto" w:fill="E7E6E6" w:themeFill="background2"/>
            <w:hideMark/>
          </w:tcPr>
          <w:p w14:paraId="6CCD5ADD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Richiesta di requisiti specifici non giustificati dalla posizione da ricoprire, al fine di favorire un particolare soggetto</w:t>
            </w:r>
          </w:p>
        </w:tc>
        <w:tc>
          <w:tcPr>
            <w:tcW w:w="1235" w:type="dxa"/>
            <w:shd w:val="clear" w:color="auto" w:fill="E7E6E6" w:themeFill="background2"/>
            <w:hideMark/>
          </w:tcPr>
          <w:p w14:paraId="1D23C374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MINIMO</w:t>
            </w:r>
          </w:p>
        </w:tc>
        <w:tc>
          <w:tcPr>
            <w:tcW w:w="315" w:type="dxa"/>
            <w:shd w:val="clear" w:color="auto" w:fill="E7E6E6" w:themeFill="background2"/>
            <w:hideMark/>
          </w:tcPr>
          <w:p w14:paraId="000DF3AA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shd w:val="clear" w:color="auto" w:fill="B4C6E7" w:themeFill="accent1" w:themeFillTint="66"/>
            <w:hideMark/>
          </w:tcPr>
          <w:p w14:paraId="32496EEA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Medio-Basso</w:t>
            </w:r>
          </w:p>
        </w:tc>
        <w:tc>
          <w:tcPr>
            <w:tcW w:w="1202" w:type="dxa"/>
            <w:vMerge w:val="restart"/>
            <w:shd w:val="clear" w:color="auto" w:fill="E7E6E6" w:themeFill="background2"/>
          </w:tcPr>
          <w:p w14:paraId="4630DCA7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Regolamento delle assunzioni e approvato dal </w:t>
            </w:r>
            <w:proofErr w:type="spellStart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CdA</w:t>
            </w:r>
            <w:proofErr w:type="spellEnd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nel 2018 deve ora essere diffuso e adottato dall’azienda</w:t>
            </w:r>
          </w:p>
          <w:p w14:paraId="5B8DCB62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3" w:type="dxa"/>
            <w:vMerge w:val="restart"/>
            <w:shd w:val="clear" w:color="auto" w:fill="E7E6E6" w:themeFill="background2"/>
            <w:hideMark/>
          </w:tcPr>
          <w:p w14:paraId="69C04AD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Consiglio di Amministrazione</w:t>
            </w:r>
          </w:p>
          <w:p w14:paraId="1103E49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3" w:type="dxa"/>
            <w:vMerge w:val="restart"/>
            <w:shd w:val="clear" w:color="auto" w:fill="E7E6E6" w:themeFill="background2"/>
          </w:tcPr>
          <w:p w14:paraId="5D651719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Entro 2020</w:t>
            </w:r>
          </w:p>
          <w:p w14:paraId="69EAE975" w14:textId="77777777" w:rsidR="00F92D2A" w:rsidRPr="008037F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Esito: La diffusione del </w:t>
            </w:r>
            <w:r w:rsidR="0067569E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regolamento di assunzione è avvenuta attraverso la sua pubblicazione sul sito internet dell’azienda </w:t>
            </w:r>
          </w:p>
          <w:p w14:paraId="0A33F44D" w14:textId="1340CCB5" w:rsidR="0067569E" w:rsidRPr="00F92D2A" w:rsidRDefault="0067569E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Azione ATTUATA</w:t>
            </w:r>
          </w:p>
        </w:tc>
      </w:tr>
      <w:tr w:rsidR="00F92D2A" w:rsidRPr="008037FA" w14:paraId="39943E30" w14:textId="77777777" w:rsidTr="008037FA">
        <w:tc>
          <w:tcPr>
            <w:tcW w:w="520" w:type="dxa"/>
            <w:shd w:val="clear" w:color="auto" w:fill="E7E6E6" w:themeFill="background2"/>
            <w:hideMark/>
          </w:tcPr>
          <w:p w14:paraId="74285E9F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492" w:type="dxa"/>
            <w:vMerge/>
            <w:shd w:val="clear" w:color="auto" w:fill="E7E6E6" w:themeFill="background2"/>
            <w:hideMark/>
          </w:tcPr>
          <w:p w14:paraId="4BC2F039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/>
            <w:shd w:val="clear" w:color="auto" w:fill="E7E6E6" w:themeFill="background2"/>
            <w:hideMark/>
          </w:tcPr>
          <w:p w14:paraId="10869B4B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/>
            <w:shd w:val="clear" w:color="auto" w:fill="E7E6E6" w:themeFill="background2"/>
            <w:hideMark/>
          </w:tcPr>
          <w:p w14:paraId="170044E5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2554" w:type="dxa"/>
            <w:shd w:val="clear" w:color="auto" w:fill="E7E6E6" w:themeFill="background2"/>
            <w:hideMark/>
          </w:tcPr>
          <w:p w14:paraId="005FC4F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Disomogeneità nella valutazione delle prove selettive, al fine di favorire un particolare soggetto</w:t>
            </w:r>
          </w:p>
        </w:tc>
        <w:tc>
          <w:tcPr>
            <w:tcW w:w="1235" w:type="dxa"/>
            <w:shd w:val="clear" w:color="auto" w:fill="E7E6E6" w:themeFill="background2"/>
            <w:hideMark/>
          </w:tcPr>
          <w:p w14:paraId="7513B495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MINIMO</w:t>
            </w:r>
          </w:p>
        </w:tc>
        <w:tc>
          <w:tcPr>
            <w:tcW w:w="315" w:type="dxa"/>
            <w:shd w:val="clear" w:color="auto" w:fill="E7E6E6" w:themeFill="background2"/>
            <w:hideMark/>
          </w:tcPr>
          <w:p w14:paraId="1003A036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shd w:val="clear" w:color="auto" w:fill="B4C6E7" w:themeFill="accent1" w:themeFillTint="66"/>
            <w:hideMark/>
          </w:tcPr>
          <w:p w14:paraId="7625DEA7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Medio-Basso</w:t>
            </w:r>
          </w:p>
        </w:tc>
        <w:tc>
          <w:tcPr>
            <w:tcW w:w="1202" w:type="dxa"/>
            <w:vMerge/>
            <w:shd w:val="clear" w:color="auto" w:fill="E7E6E6" w:themeFill="background2"/>
            <w:hideMark/>
          </w:tcPr>
          <w:p w14:paraId="25DB9EDC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3" w:type="dxa"/>
            <w:vMerge/>
            <w:shd w:val="clear" w:color="auto" w:fill="E7E6E6" w:themeFill="background2"/>
            <w:hideMark/>
          </w:tcPr>
          <w:p w14:paraId="756A30DD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3" w:type="dxa"/>
            <w:vMerge/>
            <w:shd w:val="clear" w:color="auto" w:fill="E7E6E6" w:themeFill="background2"/>
          </w:tcPr>
          <w:p w14:paraId="05E1916A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</w:tr>
      <w:tr w:rsidR="00F92D2A" w:rsidRPr="008037FA" w14:paraId="1913FE67" w14:textId="77777777" w:rsidTr="008037FA">
        <w:tc>
          <w:tcPr>
            <w:tcW w:w="520" w:type="dxa"/>
            <w:shd w:val="clear" w:color="auto" w:fill="E7E6E6" w:themeFill="background2"/>
            <w:hideMark/>
          </w:tcPr>
          <w:p w14:paraId="07229780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492" w:type="dxa"/>
            <w:vMerge w:val="restart"/>
            <w:shd w:val="clear" w:color="auto" w:fill="E7E6E6" w:themeFill="background2"/>
            <w:hideMark/>
          </w:tcPr>
          <w:p w14:paraId="551AB7BB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A) Acquisizione e progressione del personale</w:t>
            </w:r>
          </w:p>
          <w:p w14:paraId="7D075D8B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 w:val="restart"/>
            <w:shd w:val="clear" w:color="auto" w:fill="E7E6E6" w:themeFill="background2"/>
            <w:hideMark/>
          </w:tcPr>
          <w:p w14:paraId="1E9C8AD2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Conferimento di incarichi</w:t>
            </w:r>
          </w:p>
          <w:p w14:paraId="76864E5C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 w:val="restart"/>
            <w:shd w:val="clear" w:color="auto" w:fill="E7E6E6" w:themeFill="background2"/>
            <w:hideMark/>
          </w:tcPr>
          <w:p w14:paraId="197928D8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Conferimento di incarichi di collaborazione professionale</w:t>
            </w:r>
          </w:p>
          <w:p w14:paraId="58209F0A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2554" w:type="dxa"/>
            <w:vMerge w:val="restart"/>
            <w:shd w:val="clear" w:color="auto" w:fill="E7E6E6" w:themeFill="background2"/>
            <w:hideMark/>
          </w:tcPr>
          <w:p w14:paraId="768221CA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Ricorso alla collaborazione in assenza di una reale esigenza per l'Azienda, al fine di agevolare un particolare soggetto esterno</w:t>
            </w:r>
          </w:p>
          <w:p w14:paraId="79573672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35" w:type="dxa"/>
            <w:vMerge w:val="restart"/>
            <w:shd w:val="clear" w:color="auto" w:fill="E7E6E6" w:themeFill="background2"/>
            <w:hideMark/>
          </w:tcPr>
          <w:p w14:paraId="21D09B31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EFFICACE</w:t>
            </w:r>
          </w:p>
          <w:p w14:paraId="5ADE704E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315" w:type="dxa"/>
            <w:shd w:val="clear" w:color="auto" w:fill="E7E6E6" w:themeFill="background2"/>
            <w:hideMark/>
          </w:tcPr>
          <w:p w14:paraId="22874172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vMerge w:val="restart"/>
            <w:shd w:val="clear" w:color="auto" w:fill="B4C6E7" w:themeFill="accent1" w:themeFillTint="66"/>
            <w:hideMark/>
          </w:tcPr>
          <w:p w14:paraId="39E6757A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Medio-Basso</w:t>
            </w:r>
          </w:p>
          <w:p w14:paraId="59359299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7745EA25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5034833A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099B3698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228A15A0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266C5BA4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2604651E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11A7EEC4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727F97E3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23F2D2A2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35874B5F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22635008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5702188C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  <w:p w14:paraId="0674A44E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Medio basso</w:t>
            </w:r>
          </w:p>
        </w:tc>
        <w:tc>
          <w:tcPr>
            <w:tcW w:w="1202" w:type="dxa"/>
            <w:shd w:val="clear" w:color="auto" w:fill="E7E6E6" w:themeFill="background2"/>
          </w:tcPr>
          <w:p w14:paraId="43CFF7F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proofErr w:type="gramStart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lastRenderedPageBreak/>
              <w:t>E’</w:t>
            </w:r>
            <w:proofErr w:type="gramEnd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presente una bozza di Codice etico personalizzato alla farmacia che deve essere analizzato e approvato dal </w:t>
            </w:r>
            <w:proofErr w:type="spellStart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CdA</w:t>
            </w:r>
            <w:proofErr w:type="spellEnd"/>
            <w:r w:rsidRPr="00F92D2A" w:rsidDel="000C5BE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</w:t>
            </w: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per la sua </w:t>
            </w: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lastRenderedPageBreak/>
              <w:t>successiva adozione</w:t>
            </w:r>
          </w:p>
        </w:tc>
        <w:tc>
          <w:tcPr>
            <w:tcW w:w="1493" w:type="dxa"/>
            <w:shd w:val="clear" w:color="auto" w:fill="E7E6E6" w:themeFill="background2"/>
            <w:hideMark/>
          </w:tcPr>
          <w:p w14:paraId="1C6877FA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lastRenderedPageBreak/>
              <w:t xml:space="preserve">RPCT + </w:t>
            </w:r>
            <w:proofErr w:type="spellStart"/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CdA</w:t>
            </w:r>
            <w:proofErr w:type="spellEnd"/>
          </w:p>
        </w:tc>
        <w:tc>
          <w:tcPr>
            <w:tcW w:w="1493" w:type="dxa"/>
            <w:shd w:val="clear" w:color="auto" w:fill="E7E6E6" w:themeFill="background2"/>
          </w:tcPr>
          <w:p w14:paraId="6ECF82F7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Entro 2020</w:t>
            </w:r>
          </w:p>
          <w:p w14:paraId="29E03312" w14:textId="21D511B5" w:rsidR="00F92D2A" w:rsidRPr="00F92D2A" w:rsidRDefault="00551BD7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Esito: Il Codice Etico sarà in approvazione entro il 31 marzo 2021 </w:t>
            </w:r>
          </w:p>
        </w:tc>
      </w:tr>
      <w:tr w:rsidR="00F92D2A" w:rsidRPr="008037FA" w14:paraId="12DD2749" w14:textId="77777777" w:rsidTr="008037FA">
        <w:tc>
          <w:tcPr>
            <w:tcW w:w="520" w:type="dxa"/>
            <w:shd w:val="clear" w:color="auto" w:fill="E7E6E6" w:themeFill="background2"/>
          </w:tcPr>
          <w:p w14:paraId="2F13661F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2" w:type="dxa"/>
            <w:vMerge/>
            <w:shd w:val="clear" w:color="auto" w:fill="E7E6E6" w:themeFill="background2"/>
          </w:tcPr>
          <w:p w14:paraId="16418FA7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/>
            <w:shd w:val="clear" w:color="auto" w:fill="E7E6E6" w:themeFill="background2"/>
          </w:tcPr>
          <w:p w14:paraId="6C30ABB8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vMerge/>
            <w:shd w:val="clear" w:color="auto" w:fill="E7E6E6" w:themeFill="background2"/>
          </w:tcPr>
          <w:p w14:paraId="22389893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2554" w:type="dxa"/>
            <w:vMerge/>
            <w:shd w:val="clear" w:color="auto" w:fill="E7E6E6" w:themeFill="background2"/>
          </w:tcPr>
          <w:p w14:paraId="7041F413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35" w:type="dxa"/>
            <w:vMerge/>
            <w:shd w:val="clear" w:color="auto" w:fill="E7E6E6" w:themeFill="background2"/>
          </w:tcPr>
          <w:p w14:paraId="2D3D7158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315" w:type="dxa"/>
            <w:shd w:val="clear" w:color="auto" w:fill="E7E6E6" w:themeFill="background2"/>
          </w:tcPr>
          <w:p w14:paraId="2931FAF0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vMerge/>
            <w:shd w:val="clear" w:color="auto" w:fill="B4C6E7" w:themeFill="accent1" w:themeFillTint="66"/>
          </w:tcPr>
          <w:p w14:paraId="7D7484FA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02" w:type="dxa"/>
            <w:shd w:val="clear" w:color="auto" w:fill="E7E6E6" w:themeFill="background2"/>
          </w:tcPr>
          <w:p w14:paraId="7A1E6912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Sviluppare attività formativa sulle tematiche anticorruzione all’interno dell’azienda </w:t>
            </w:r>
          </w:p>
        </w:tc>
        <w:tc>
          <w:tcPr>
            <w:tcW w:w="1493" w:type="dxa"/>
            <w:shd w:val="clear" w:color="auto" w:fill="E7E6E6" w:themeFill="background2"/>
          </w:tcPr>
          <w:p w14:paraId="7BB1DA49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RPCT </w:t>
            </w:r>
          </w:p>
        </w:tc>
        <w:tc>
          <w:tcPr>
            <w:tcW w:w="1493" w:type="dxa"/>
            <w:shd w:val="clear" w:color="auto" w:fill="E7E6E6" w:themeFill="background2"/>
          </w:tcPr>
          <w:p w14:paraId="701B1911" w14:textId="77777777" w:rsidR="00F92D2A" w:rsidRPr="008037F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Entro 2020</w:t>
            </w:r>
          </w:p>
          <w:p w14:paraId="7110215F" w14:textId="4103B20F" w:rsidR="00551BD7" w:rsidRPr="00F92D2A" w:rsidRDefault="00551BD7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Esito: Attività rinviata al </w:t>
            </w:r>
            <w:r w:rsidR="00C5097D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2021 a seguito della situazione emergenziale dovuta alla pandemia </w:t>
            </w:r>
          </w:p>
        </w:tc>
      </w:tr>
      <w:tr w:rsidR="00F92D2A" w:rsidRPr="008037FA" w14:paraId="04144200" w14:textId="77777777" w:rsidTr="007F1615">
        <w:tc>
          <w:tcPr>
            <w:tcW w:w="520" w:type="dxa"/>
            <w:shd w:val="clear" w:color="auto" w:fill="E7E6E6" w:themeFill="background2"/>
          </w:tcPr>
          <w:p w14:paraId="4938D30B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492" w:type="dxa"/>
            <w:shd w:val="clear" w:color="auto" w:fill="E7E6E6" w:themeFill="background2"/>
          </w:tcPr>
          <w:p w14:paraId="24051754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shd w:val="clear" w:color="auto" w:fill="E7E6E6" w:themeFill="background2"/>
          </w:tcPr>
          <w:p w14:paraId="725CAC2F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627" w:type="dxa"/>
            <w:shd w:val="clear" w:color="auto" w:fill="E7E6E6" w:themeFill="background2"/>
          </w:tcPr>
          <w:p w14:paraId="68466987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2554" w:type="dxa"/>
            <w:shd w:val="clear" w:color="auto" w:fill="E7E6E6" w:themeFill="background2"/>
          </w:tcPr>
          <w:p w14:paraId="704B53F4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235" w:type="dxa"/>
            <w:shd w:val="clear" w:color="auto" w:fill="E7E6E6" w:themeFill="background2"/>
          </w:tcPr>
          <w:p w14:paraId="14E0B7C5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315" w:type="dxa"/>
            <w:shd w:val="clear" w:color="auto" w:fill="E7E6E6" w:themeFill="background2"/>
          </w:tcPr>
          <w:p w14:paraId="0BF6CB6C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shd w:val="clear" w:color="auto" w:fill="B4C6E7" w:themeFill="accent1" w:themeFillTint="66"/>
          </w:tcPr>
          <w:p w14:paraId="15E6B352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Medio-Basso</w:t>
            </w:r>
          </w:p>
        </w:tc>
        <w:tc>
          <w:tcPr>
            <w:tcW w:w="1202" w:type="dxa"/>
            <w:shd w:val="clear" w:color="auto" w:fill="E7E6E6" w:themeFill="background2"/>
          </w:tcPr>
          <w:p w14:paraId="4E7A1666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Approfondire la metodologia di rilevazione delle segnalazioni di eventuali illeciti in ottemperanza al Whistleblowing</w:t>
            </w:r>
          </w:p>
        </w:tc>
        <w:tc>
          <w:tcPr>
            <w:tcW w:w="1493" w:type="dxa"/>
            <w:shd w:val="clear" w:color="auto" w:fill="E7E6E6" w:themeFill="background2"/>
          </w:tcPr>
          <w:p w14:paraId="3CBA1714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RPCT </w:t>
            </w:r>
          </w:p>
        </w:tc>
        <w:tc>
          <w:tcPr>
            <w:tcW w:w="1493" w:type="dxa"/>
            <w:shd w:val="clear" w:color="auto" w:fill="E7E6E6" w:themeFill="background2"/>
          </w:tcPr>
          <w:p w14:paraId="29C02260" w14:textId="77777777" w:rsidR="00F92D2A" w:rsidRPr="008037F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Entro 2020</w:t>
            </w:r>
          </w:p>
          <w:p w14:paraId="5B16176B" w14:textId="5DF8FA37" w:rsidR="005A44E3" w:rsidRPr="008037FA" w:rsidRDefault="002D769E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Esito </w:t>
            </w:r>
            <w:r w:rsidR="005A44E3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Non essendo presente un indirizzo e -mail dedicato per la ricezione delle eventuali segnalazioni si è optato per la possibilità di riceverle per posta </w:t>
            </w:r>
            <w:r w:rsidR="005A44E3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lastRenderedPageBreak/>
              <w:t>all’attenzione del RPCT.</w:t>
            </w:r>
          </w:p>
          <w:p w14:paraId="4A1433CE" w14:textId="77890B3B" w:rsidR="005A44E3" w:rsidRPr="00F92D2A" w:rsidRDefault="005A44E3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Nel 2021, se fattibile si potrà predisporre un regolamento dedicato </w:t>
            </w:r>
            <w:r w:rsidR="002D769E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qualora si strutturi anche un indirizzo </w:t>
            </w:r>
            <w:proofErr w:type="gramStart"/>
            <w:r w:rsidR="002D769E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e mail</w:t>
            </w:r>
            <w:proofErr w:type="gramEnd"/>
            <w:r w:rsidR="002D769E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dedicato </w:t>
            </w:r>
          </w:p>
        </w:tc>
      </w:tr>
      <w:tr w:rsidR="00F92D2A" w:rsidRPr="008037FA" w14:paraId="43374B96" w14:textId="77777777" w:rsidTr="007F1615">
        <w:tc>
          <w:tcPr>
            <w:tcW w:w="520" w:type="dxa"/>
            <w:shd w:val="clear" w:color="auto" w:fill="E7E6E6" w:themeFill="background2"/>
            <w:hideMark/>
          </w:tcPr>
          <w:p w14:paraId="1834BD83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1492" w:type="dxa"/>
            <w:shd w:val="clear" w:color="auto" w:fill="E7E6E6" w:themeFill="background2"/>
            <w:hideMark/>
          </w:tcPr>
          <w:p w14:paraId="3A571751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B) Affidamento di lavori, servizi e forniture</w:t>
            </w:r>
          </w:p>
        </w:tc>
        <w:tc>
          <w:tcPr>
            <w:tcW w:w="1627" w:type="dxa"/>
            <w:shd w:val="clear" w:color="auto" w:fill="E7E6E6" w:themeFill="background2"/>
            <w:hideMark/>
          </w:tcPr>
          <w:p w14:paraId="3A265844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Affidamento di lavori, servizi e forniture</w:t>
            </w:r>
          </w:p>
        </w:tc>
        <w:tc>
          <w:tcPr>
            <w:tcW w:w="1627" w:type="dxa"/>
            <w:shd w:val="clear" w:color="auto" w:fill="E7E6E6" w:themeFill="background2"/>
            <w:hideMark/>
          </w:tcPr>
          <w:p w14:paraId="6C14FA5F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  <w:t>Acquisizione di beni e servizi</w:t>
            </w:r>
          </w:p>
        </w:tc>
        <w:tc>
          <w:tcPr>
            <w:tcW w:w="2554" w:type="dxa"/>
            <w:shd w:val="clear" w:color="auto" w:fill="E7E6E6" w:themeFill="background2"/>
            <w:hideMark/>
          </w:tcPr>
          <w:p w14:paraId="7BD60E43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lang w:eastAsia="it-IT"/>
              </w:rPr>
              <w:t>Scarsa trasparenza nelle procedure di acquisizione, al fine di agevolare un particolare soggetto</w:t>
            </w:r>
          </w:p>
        </w:tc>
        <w:tc>
          <w:tcPr>
            <w:tcW w:w="1235" w:type="dxa"/>
            <w:shd w:val="clear" w:color="auto" w:fill="E7E6E6" w:themeFill="background2"/>
            <w:hideMark/>
          </w:tcPr>
          <w:p w14:paraId="5DEE1500" w14:textId="77777777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MOLTO EFFICACE </w:t>
            </w:r>
          </w:p>
        </w:tc>
        <w:tc>
          <w:tcPr>
            <w:tcW w:w="315" w:type="dxa"/>
            <w:shd w:val="clear" w:color="auto" w:fill="E7E6E6" w:themeFill="background2"/>
            <w:hideMark/>
          </w:tcPr>
          <w:p w14:paraId="11A89A2A" w14:textId="000F47A2" w:rsidR="00F92D2A" w:rsidRPr="00F92D2A" w:rsidRDefault="007F1615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945" w:type="dxa"/>
            <w:shd w:val="clear" w:color="auto" w:fill="B4C6E7" w:themeFill="accent1" w:themeFillTint="66"/>
            <w:hideMark/>
          </w:tcPr>
          <w:p w14:paraId="0C2EE5B9" w14:textId="0D93F2BD" w:rsidR="00F92D2A" w:rsidRPr="00F92D2A" w:rsidRDefault="00F92D2A" w:rsidP="00F92D2A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Medio </w:t>
            </w:r>
          </w:p>
        </w:tc>
        <w:tc>
          <w:tcPr>
            <w:tcW w:w="1202" w:type="dxa"/>
            <w:shd w:val="clear" w:color="auto" w:fill="E7E6E6" w:themeFill="background2"/>
            <w:hideMark/>
          </w:tcPr>
          <w:p w14:paraId="7E2FA0FA" w14:textId="411978AC" w:rsidR="00F92D2A" w:rsidRPr="00F92D2A" w:rsidRDefault="007F1615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È</w:t>
            </w:r>
            <w:r w:rsidR="00F92D2A"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presente una bozza di Regolamento acquisti e servizi in economia al Dlg.50/2016che deve essere analizzato e approvato dal </w:t>
            </w:r>
            <w:proofErr w:type="spellStart"/>
            <w:r w:rsidR="00F92D2A"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CdA</w:t>
            </w:r>
            <w:proofErr w:type="spellEnd"/>
            <w:r w:rsidR="00F92D2A"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e attuato </w:t>
            </w:r>
          </w:p>
          <w:p w14:paraId="043F8E8F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</w:p>
        </w:tc>
        <w:tc>
          <w:tcPr>
            <w:tcW w:w="1493" w:type="dxa"/>
            <w:shd w:val="clear" w:color="auto" w:fill="E7E6E6" w:themeFill="background2"/>
            <w:hideMark/>
          </w:tcPr>
          <w:p w14:paraId="154CC19E" w14:textId="77777777" w:rsidR="00F92D2A" w:rsidRPr="00F92D2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Consiglio di Amministrazione</w:t>
            </w:r>
          </w:p>
        </w:tc>
        <w:tc>
          <w:tcPr>
            <w:tcW w:w="1493" w:type="dxa"/>
            <w:shd w:val="clear" w:color="auto" w:fill="E7E6E6" w:themeFill="background2"/>
          </w:tcPr>
          <w:p w14:paraId="6F851946" w14:textId="77777777" w:rsidR="00F92D2A" w:rsidRPr="008037FA" w:rsidRDefault="00F92D2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F92D2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Entro 2020 </w:t>
            </w:r>
          </w:p>
          <w:p w14:paraId="3CAC90AF" w14:textId="21F3E8AC" w:rsidR="006909BA" w:rsidRPr="00F92D2A" w:rsidRDefault="006909BA" w:rsidP="00F92D2A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</w:pPr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Esito: il documento non risulta ancora essere stato approvato dal </w:t>
            </w:r>
            <w:proofErr w:type="spellStart"/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CdA</w:t>
            </w:r>
            <w:proofErr w:type="spellEnd"/>
            <w:r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 xml:space="preserve"> malgrado l’azienda </w:t>
            </w:r>
            <w:r w:rsidR="00F129ED" w:rsidRPr="008037FA">
              <w:rPr>
                <w:rFonts w:asciiTheme="minorHAnsi" w:eastAsia="Times New Roman" w:hAnsiTheme="minorHAnsi" w:cstheme="minorHAnsi"/>
                <w:color w:val="000000"/>
                <w:sz w:val="18"/>
                <w:szCs w:val="24"/>
                <w:lang w:eastAsia="it-IT"/>
              </w:rPr>
              <w:t>gestisca gli acquisti in linea con le indicazioni del Codice degli Appalti</w:t>
            </w:r>
          </w:p>
        </w:tc>
      </w:tr>
    </w:tbl>
    <w:p w14:paraId="269750C8" w14:textId="77777777" w:rsidR="00F92D2A" w:rsidRPr="00F92D2A" w:rsidRDefault="00F92D2A" w:rsidP="00F92D2A">
      <w:pPr>
        <w:spacing w:after="200" w:line="276" w:lineRule="auto"/>
        <w:jc w:val="both"/>
        <w:rPr>
          <w:rFonts w:eastAsia="Segoe UI" w:cstheme="minorHAnsi"/>
          <w:szCs w:val="28"/>
        </w:rPr>
      </w:pPr>
    </w:p>
    <w:p w14:paraId="1602D4DC" w14:textId="77777777" w:rsidR="00F92D2A" w:rsidRPr="00F92D2A" w:rsidRDefault="00F92D2A" w:rsidP="00F92D2A">
      <w:pPr>
        <w:spacing w:after="200" w:line="276" w:lineRule="auto"/>
        <w:jc w:val="both"/>
        <w:rPr>
          <w:rFonts w:eastAsia="Segoe UI" w:cstheme="minorHAnsi"/>
          <w:szCs w:val="28"/>
        </w:rPr>
      </w:pPr>
    </w:p>
    <w:p w14:paraId="40578A8A" w14:textId="77777777" w:rsidR="00E36AA9" w:rsidRPr="008037FA" w:rsidRDefault="00E36AA9">
      <w:pPr>
        <w:rPr>
          <w:rFonts w:cstheme="minorHAnsi"/>
        </w:rPr>
      </w:pPr>
    </w:p>
    <w:sectPr w:rsidR="00E36AA9" w:rsidRPr="008037FA" w:rsidSect="00CC72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FF"/>
    <w:rsid w:val="002D769E"/>
    <w:rsid w:val="00551BD7"/>
    <w:rsid w:val="005A44E3"/>
    <w:rsid w:val="0067569E"/>
    <w:rsid w:val="006909BA"/>
    <w:rsid w:val="006909FF"/>
    <w:rsid w:val="007F1615"/>
    <w:rsid w:val="008037FA"/>
    <w:rsid w:val="00B47B4A"/>
    <w:rsid w:val="00C5097D"/>
    <w:rsid w:val="00E36AA9"/>
    <w:rsid w:val="00F129ED"/>
    <w:rsid w:val="00F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CCEB"/>
  <w15:chartTrackingRefBased/>
  <w15:docId w15:val="{14F5A896-06EB-417F-99DE-9FD7F74F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media3-Colore41">
    <w:name w:val="Griglia media 3 - Colore 41"/>
    <w:basedOn w:val="Tabellanormale"/>
    <w:next w:val="Grigliamedia3-Colore4"/>
    <w:uiPriority w:val="69"/>
    <w:rsid w:val="00F92D2A"/>
    <w:pPr>
      <w:spacing w:after="0" w:line="240" w:lineRule="auto"/>
    </w:pPr>
    <w:rPr>
      <w:rFonts w:ascii="Baskerville Old Face" w:hAnsi="Baskerville Old Face"/>
      <w:sz w:val="24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DA0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800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800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800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800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B40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B40F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F92D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dc:description/>
  <cp:lastModifiedBy>sara tacconi</cp:lastModifiedBy>
  <cp:revision>2</cp:revision>
  <dcterms:created xsi:type="dcterms:W3CDTF">2021-04-02T08:15:00Z</dcterms:created>
  <dcterms:modified xsi:type="dcterms:W3CDTF">2021-04-02T08:15:00Z</dcterms:modified>
</cp:coreProperties>
</file>